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73" w:rsidRDefault="001D7873" w:rsidP="001D7873">
      <w:r>
        <w:t xml:space="preserve">Исследование способов создания приводов для применения в условиях </w:t>
      </w:r>
      <w:proofErr w:type="spellStart"/>
      <w:r>
        <w:t>микрогравитации</w:t>
      </w:r>
      <w:proofErr w:type="spellEnd"/>
      <w:r>
        <w:t>, обеспечивающих активное гашение колебаний нагрузки с низкими собственными частотами и большой инерцией</w:t>
      </w:r>
    </w:p>
    <w:p w:rsidR="001D7873" w:rsidRDefault="001D7873" w:rsidP="001D7873">
      <w:r>
        <w:t>(Шифр, если надо: Демпфер)</w:t>
      </w:r>
    </w:p>
    <w:p w:rsidR="001D7873" w:rsidRDefault="001D7873" w:rsidP="001D7873"/>
    <w:p w:rsidR="001D7873" w:rsidRDefault="001D7873" w:rsidP="001D7873">
      <w:r>
        <w:t>Актуальность.</w:t>
      </w:r>
    </w:p>
    <w:p w:rsidR="001D7873" w:rsidRDefault="001D7873" w:rsidP="001D7873">
      <w:r>
        <w:t xml:space="preserve">Условия </w:t>
      </w:r>
      <w:proofErr w:type="spellStart"/>
      <w:r>
        <w:t>микрогравитации</w:t>
      </w:r>
      <w:proofErr w:type="spellEnd"/>
      <w:r>
        <w:t xml:space="preserve"> характеризуются гравитационным потенциалом в месте проведения работ порядка единиц мкм/с</w:t>
      </w:r>
      <w:r w:rsidRPr="001D7873">
        <w:rPr>
          <w:vertAlign w:val="superscript"/>
        </w:rPr>
        <w:t>2</w:t>
      </w:r>
      <w:r>
        <w:t xml:space="preserve">. Столь малые ускорения позволяют выполнять эксперименты с </w:t>
      </w:r>
      <w:proofErr w:type="spellStart"/>
      <w:r>
        <w:t>ультрахолодными</w:t>
      </w:r>
      <w:proofErr w:type="spellEnd"/>
      <w:r>
        <w:t xml:space="preserve"> частицами, важные для физики конденсированного состояния и квантовых вычислений; получать особо чистые вещества, выращивать монокристаллы значительного объема без дефектов, проводить исследования в области гравитационно-волновой астрономии. Условия </w:t>
      </w:r>
      <w:proofErr w:type="spellStart"/>
      <w:r>
        <w:t>микрогравитации</w:t>
      </w:r>
      <w:proofErr w:type="spellEnd"/>
      <w:r>
        <w:t xml:space="preserve">, создаваемые на МКС или других орбитальных объектах, нарушаются во время работы систем ориентации, при перекладке солнечных батарей или переориентации крупногабаритных средств наблюдения, таких как рефлекторы антенн или объективы телескопов и фотоаппаратуры. В результате интервал времени, в течение которого возможно соблюдение условий </w:t>
      </w:r>
      <w:proofErr w:type="spellStart"/>
      <w:r>
        <w:t>микрогравитации</w:t>
      </w:r>
      <w:proofErr w:type="spellEnd"/>
      <w:r>
        <w:t>, существенно ограничен, что накладывает ограничения и на точность проводимых экспериментов, и на объемы получаемых в этих экспериментах веществ.</w:t>
      </w:r>
    </w:p>
    <w:p w:rsidR="001D7873" w:rsidRDefault="001D7873" w:rsidP="001D7873">
      <w:r>
        <w:t xml:space="preserve">Основной причиной нарушения условий </w:t>
      </w:r>
      <w:proofErr w:type="spellStart"/>
      <w:r>
        <w:t>микрогравитации</w:t>
      </w:r>
      <w:proofErr w:type="spellEnd"/>
      <w:r>
        <w:t xml:space="preserve"> являются колебания присоединенных конструкций, вызванные как работой приводов этих конструкций (например, движением солнечной батареи), так и работой систем, установленных на общем с ними основании (например, работа </w:t>
      </w:r>
      <w:proofErr w:type="spellStart"/>
      <w:r>
        <w:t>гиродинов</w:t>
      </w:r>
      <w:proofErr w:type="spellEnd"/>
      <w:r>
        <w:t xml:space="preserve"> системы ориентации вызывает колебания всех нежестких конструкций, закрепленных на корпусе станции). Шумы, переданные от приводов системы ориентации на корпус станции, являются высокочастотными, и благодаря этому могут быть успешно поглощены различными виброизолирующими системами, основанными на трении в материале, например, тросовыми </w:t>
      </w:r>
      <w:proofErr w:type="spellStart"/>
      <w:r>
        <w:t>виброизоляторами</w:t>
      </w:r>
      <w:proofErr w:type="spellEnd"/>
      <w:r>
        <w:t>. В то же время, шумы, вызванные колебаниями конструкций большой протяженности и массы, типа солнечных батарей, стрелы крана-манипулятора или крупногабаритных средств наблюдения, находятся в диапазоне частот от единиц до сотен герц, в котором эффективность пассивных средств амортизации минимальна.</w:t>
      </w:r>
    </w:p>
    <w:p w:rsidR="001D7873" w:rsidRDefault="001D7873" w:rsidP="001D7873">
      <w:r>
        <w:t xml:space="preserve">Таким образом, проблема борьбы с такими шумами актуальна, поскольку их преодоление позволит расширить возможности экспериментов с использованием </w:t>
      </w:r>
      <w:proofErr w:type="spellStart"/>
      <w:r>
        <w:t>микрогравитации</w:t>
      </w:r>
      <w:proofErr w:type="spellEnd"/>
      <w:r>
        <w:t>, и увеличить научную и прикладную отдачу от использования орбитальных станций.</w:t>
      </w:r>
    </w:p>
    <w:p w:rsidR="001D7873" w:rsidRDefault="001D7873" w:rsidP="001D7873"/>
    <w:p w:rsidR="001D7873" w:rsidRDefault="001D7873" w:rsidP="001D7873">
      <w:r>
        <w:t>Новизна.</w:t>
      </w:r>
    </w:p>
    <w:p w:rsidR="008824AE" w:rsidRDefault="001D7873" w:rsidP="001D7873">
      <w:r>
        <w:t xml:space="preserve">В настоящее время предложены два основных способа борьбы с механическими шумами: пассивное и активное шумоподавление. К пассивным системам относятся тросовые демпферы, гидравлические и пневматические опоры, </w:t>
      </w:r>
      <w:proofErr w:type="spellStart"/>
      <w:r>
        <w:t>магнитореологические</w:t>
      </w:r>
      <w:proofErr w:type="spellEnd"/>
      <w:r>
        <w:t xml:space="preserve"> муфты и другие технические средства, обеспечивающие диссипацию энергии за счёт внутреннего трения в материалах, жидкостях или газах. Такие системы показывают высокую эффективность против высокочастотных шумов либо против шумов с очень низкими частотами.</w:t>
      </w:r>
      <w:r>
        <w:t xml:space="preserve"> Типичная кривая эффективности демпфирования в материале приведена на рисунке. Кривая отображает приближение по Рэлею, в общем случае не являющееся обязательным для всех материалов, однако встречающееся наиболее часто.</w:t>
      </w:r>
    </w:p>
    <w:p w:rsidR="001D7873" w:rsidRDefault="001D7873" w:rsidP="001D7873">
      <w:r>
        <w:rPr>
          <w:noProof/>
          <w:lang w:eastAsia="ru-RU"/>
        </w:rPr>
        <w:lastRenderedPageBreak/>
        <w:drawing>
          <wp:inline distT="0" distB="0" distL="0" distR="0" wp14:anchorId="39A336D4" wp14:editId="1AAC82F3">
            <wp:extent cx="3550920" cy="1781175"/>
            <wp:effectExtent l="0" t="0" r="0" b="9525"/>
            <wp:docPr id="2" name="Рисунок 2" descr="Potential anti-vibration pavements with damping layer: Finite element (FE)  modeling, validation, and parametrical studies - ScienceDi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tential anti-vibration pavements with damping layer: Finite element (FE)  modeling, validation, and parametrical studies - ScienceDirec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873" w:rsidRDefault="001D7873" w:rsidP="001D7873">
      <w:r>
        <w:t xml:space="preserve">Как уже упоминалось выше, характерные частоты колебаний, нарушающих условия </w:t>
      </w:r>
      <w:proofErr w:type="spellStart"/>
      <w:r>
        <w:t>микрогравитации</w:t>
      </w:r>
      <w:proofErr w:type="spellEnd"/>
      <w:r>
        <w:t>, находятся как раз в области минимума коэффициента демпфирования пассивных систем. Применение активных систем предполагает такое управление, например, ориентацией космического аппарата, что вызванные этим управлением колебания оказываются в противофазе с шумом и, таким образом, гасят его.</w:t>
      </w:r>
    </w:p>
    <w:p w:rsidR="001D7873" w:rsidRDefault="001D7873" w:rsidP="001D7873">
      <w:r>
        <w:t xml:space="preserve">Теоретически данный процесс изучен достаточно хорошо, однако практически не реализован по </w:t>
      </w:r>
      <w:r w:rsidR="00610433">
        <w:t xml:space="preserve">трем основным </w:t>
      </w:r>
      <w:r>
        <w:t>причинам:</w:t>
      </w:r>
    </w:p>
    <w:p w:rsidR="001D7873" w:rsidRDefault="001D7873" w:rsidP="001D7873">
      <w:r>
        <w:t>- для успешного гашения колебаний необходимо обеспечить либо нулевое отставание по фазе, либо надежное предсказание формы колебаний спустя заданный промежуток времени. Первое невозможно ввиду неизбежного наличия задержек в системе управления, второе требует развития методов соответствующего анализа, не созданных в настоящее время;</w:t>
      </w:r>
    </w:p>
    <w:p w:rsidR="001D7873" w:rsidRDefault="001D7873" w:rsidP="001D7873">
      <w:r>
        <w:t>- привод, реализующий гашение колебаний, должен выполнять еще и свою основную функцию (переориентацию космического аппарата или поворот солнечной батареи), однако работы, предполагающие использование приводов для активного гашения колебаний, не рассматривают эффективность этих приводов при работе по основному назначению;</w:t>
      </w:r>
    </w:p>
    <w:p w:rsidR="001D7873" w:rsidRDefault="001D7873" w:rsidP="001D7873">
      <w:r>
        <w:t xml:space="preserve">- для качественного анализа колебаний, которые необходимо погасить, на конструкциях космического аппарата необходимо разместить датчики. При этом отсутствие разработанных методов анализа колебаний </w:t>
      </w:r>
      <w:r w:rsidR="00610433">
        <w:rPr>
          <w:lang w:val="en-US"/>
        </w:rPr>
        <w:t>in</w:t>
      </w:r>
      <w:r w:rsidR="00610433" w:rsidRPr="00610433">
        <w:t xml:space="preserve"> </w:t>
      </w:r>
      <w:r w:rsidR="00610433">
        <w:rPr>
          <w:lang w:val="en-US"/>
        </w:rPr>
        <w:t>situ</w:t>
      </w:r>
      <w:r w:rsidR="00610433">
        <w:t xml:space="preserve"> не позволяет решить проектировочную задачу выбора типа, точности, количества и мест размещения таких датчиков.</w:t>
      </w:r>
    </w:p>
    <w:p w:rsidR="00610433" w:rsidRDefault="00610433" w:rsidP="001D7873">
      <w:r>
        <w:t>Предлагаемая работа будет содержать следующие исследования, представляющие новизну:</w:t>
      </w:r>
    </w:p>
    <w:p w:rsidR="00610433" w:rsidRDefault="00610433" w:rsidP="001D7873">
      <w:r>
        <w:t xml:space="preserve">- развитие методов точного анализа и предсказания форм колебаний крупногабаритных конструкций </w:t>
      </w:r>
      <w:r>
        <w:rPr>
          <w:lang w:val="en-US"/>
        </w:rPr>
        <w:t>in</w:t>
      </w:r>
      <w:r w:rsidRPr="00610433">
        <w:t xml:space="preserve"> </w:t>
      </w:r>
      <w:r>
        <w:rPr>
          <w:lang w:val="en-US"/>
        </w:rPr>
        <w:t>situ</w:t>
      </w:r>
      <w:r>
        <w:t>, то есть в точно заданный момент времени, по месту использования в реальной конструкции, с учетом особенностей конкретного измеряемого образца,</w:t>
      </w:r>
    </w:p>
    <w:p w:rsidR="00610433" w:rsidRDefault="00610433" w:rsidP="001D7873">
      <w:r>
        <w:t xml:space="preserve">- развитие методов проектирования </w:t>
      </w:r>
      <w:proofErr w:type="spellStart"/>
      <w:r>
        <w:t>датчиковых</w:t>
      </w:r>
      <w:proofErr w:type="spellEnd"/>
      <w:r>
        <w:t xml:space="preserve"> систем для таких измерений,</w:t>
      </w:r>
    </w:p>
    <w:p w:rsidR="00610433" w:rsidRDefault="00610433" w:rsidP="001D7873">
      <w:r>
        <w:t>- исследование эффективности законов управления приводами с функцией активного демпфирования, и особенностей конструкции таких приводов,</w:t>
      </w:r>
    </w:p>
    <w:p w:rsidR="00610433" w:rsidRPr="00610433" w:rsidRDefault="00610433" w:rsidP="001D7873">
      <w:r>
        <w:t>- исследование эффективности применения совместно систем активного и пассивного демпфирования в широком диапазоне частот.</w:t>
      </w:r>
      <w:bookmarkStart w:id="0" w:name="_GoBack"/>
      <w:bookmarkEnd w:id="0"/>
    </w:p>
    <w:sectPr w:rsidR="00610433" w:rsidRPr="0061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FB"/>
    <w:rsid w:val="001D7873"/>
    <w:rsid w:val="00610433"/>
    <w:rsid w:val="006856FB"/>
    <w:rsid w:val="00816421"/>
    <w:rsid w:val="00C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354C"/>
  <w15:chartTrackingRefBased/>
  <w15:docId w15:val="{F2476EE6-A179-45BA-8623-1CEC38F1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2023-03-13T17:23:00Z</dcterms:created>
  <dcterms:modified xsi:type="dcterms:W3CDTF">2023-03-13T17:38:00Z</dcterms:modified>
</cp:coreProperties>
</file>